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F2" w:rsidRPr="00F70914" w:rsidRDefault="00CA2CF2" w:rsidP="00CA2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0914">
        <w:rPr>
          <w:rFonts w:ascii="Times New Roman" w:hAnsi="Times New Roman" w:cs="Times New Roman"/>
          <w:b/>
          <w:sz w:val="24"/>
        </w:rPr>
        <w:t>T.C.</w:t>
      </w:r>
    </w:p>
    <w:p w:rsidR="00CA2CF2" w:rsidRPr="00F70914" w:rsidRDefault="008B6D34" w:rsidP="00CA2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0914">
        <w:rPr>
          <w:rFonts w:ascii="Times New Roman" w:hAnsi="Times New Roman" w:cs="Times New Roman"/>
          <w:b/>
          <w:sz w:val="24"/>
        </w:rPr>
        <w:t>BATMAN</w:t>
      </w:r>
      <w:r w:rsidR="00CA2CF2" w:rsidRPr="00F70914">
        <w:rPr>
          <w:rFonts w:ascii="Times New Roman" w:hAnsi="Times New Roman" w:cs="Times New Roman"/>
          <w:b/>
          <w:sz w:val="24"/>
        </w:rPr>
        <w:t xml:space="preserve"> İL ÖZEL İDARESİ</w:t>
      </w:r>
    </w:p>
    <w:p w:rsidR="00CA2CF2" w:rsidRPr="00F70914" w:rsidRDefault="00CA2CF2" w:rsidP="00CA2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0914">
        <w:rPr>
          <w:rFonts w:ascii="Times New Roman" w:hAnsi="Times New Roman" w:cs="Times New Roman"/>
          <w:b/>
          <w:sz w:val="24"/>
        </w:rPr>
        <w:t>İL ENCÜMENİ BAŞKANLIĞINDAN</w:t>
      </w:r>
    </w:p>
    <w:p w:rsidR="00CA2CF2" w:rsidRDefault="00CA2CF2" w:rsidP="00CA2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0914">
        <w:rPr>
          <w:rFonts w:ascii="Times New Roman" w:hAnsi="Times New Roman" w:cs="Times New Roman"/>
          <w:b/>
          <w:sz w:val="24"/>
        </w:rPr>
        <w:t>İLAN</w:t>
      </w:r>
    </w:p>
    <w:p w:rsidR="00224D0E" w:rsidRPr="00F70914" w:rsidRDefault="00224D0E" w:rsidP="00CA2CF2">
      <w:pPr>
        <w:spacing w:after="0" w:line="240" w:lineRule="auto"/>
        <w:jc w:val="center"/>
        <w:rPr>
          <w:b/>
        </w:rPr>
      </w:pPr>
    </w:p>
    <w:p w:rsidR="00CA6D01" w:rsidRPr="00C30B88" w:rsidRDefault="005746AE" w:rsidP="00CA2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B88">
        <w:rPr>
          <w:rFonts w:ascii="Times New Roman" w:hAnsi="Times New Roman" w:cs="Times New Roman"/>
          <w:sz w:val="28"/>
          <w:szCs w:val="28"/>
        </w:rPr>
        <w:t>Batman</w:t>
      </w:r>
      <w:r w:rsidR="00CA2CF2" w:rsidRPr="00C30B88">
        <w:rPr>
          <w:rFonts w:ascii="Times New Roman" w:hAnsi="Times New Roman" w:cs="Times New Roman"/>
          <w:sz w:val="28"/>
          <w:szCs w:val="28"/>
        </w:rPr>
        <w:t xml:space="preserve"> İl Özel İdaresi demirbaşlarına kayıtlı iken </w:t>
      </w:r>
      <w:r w:rsidR="0095447E" w:rsidRPr="00C30B88">
        <w:rPr>
          <w:rFonts w:ascii="Times New Roman" w:hAnsi="Times New Roman" w:cs="Times New Roman"/>
          <w:sz w:val="28"/>
          <w:szCs w:val="28"/>
        </w:rPr>
        <w:t xml:space="preserve">ekonomik ömürlerini doldurmaları nedeniyle, </w:t>
      </w:r>
      <w:r w:rsidR="006125DE" w:rsidRPr="00C30B88">
        <w:rPr>
          <w:rFonts w:ascii="Times New Roman" w:hAnsi="Times New Roman" w:cs="Times New Roman"/>
          <w:sz w:val="28"/>
          <w:szCs w:val="28"/>
        </w:rPr>
        <w:t xml:space="preserve">servis dışı tutularak </w:t>
      </w:r>
      <w:r w:rsidR="00CA2CF2" w:rsidRPr="00C30B88">
        <w:rPr>
          <w:rFonts w:ascii="Times New Roman" w:hAnsi="Times New Roman" w:cs="Times New Roman"/>
          <w:sz w:val="28"/>
          <w:szCs w:val="28"/>
        </w:rPr>
        <w:t xml:space="preserve">kayıtlardan </w:t>
      </w:r>
      <w:r w:rsidR="0095447E" w:rsidRPr="00C30B88">
        <w:rPr>
          <w:rFonts w:ascii="Times New Roman" w:hAnsi="Times New Roman" w:cs="Times New Roman"/>
          <w:sz w:val="28"/>
          <w:szCs w:val="28"/>
        </w:rPr>
        <w:t>düşülen aşağıda cinsi, markası, modeli, plakası muhammen bedeli, geçici teminatı, ihale gün ve saati belirtilen araç ve iş  makineleri</w:t>
      </w:r>
      <w:r w:rsidR="00CA2CF2" w:rsidRPr="00C30B88">
        <w:rPr>
          <w:rFonts w:ascii="Times New Roman" w:hAnsi="Times New Roman" w:cs="Times New Roman"/>
          <w:sz w:val="28"/>
          <w:szCs w:val="28"/>
        </w:rPr>
        <w:t xml:space="preserve"> </w:t>
      </w:r>
      <w:r w:rsidR="00C71AFB">
        <w:rPr>
          <w:rFonts w:ascii="Times New Roman" w:hAnsi="Times New Roman" w:cs="Times New Roman"/>
          <w:color w:val="FF0000"/>
          <w:sz w:val="28"/>
          <w:szCs w:val="28"/>
        </w:rPr>
        <w:t xml:space="preserve"> 21/08</w:t>
      </w:r>
      <w:r w:rsidR="00CA2CF2" w:rsidRPr="00C30B88">
        <w:rPr>
          <w:rFonts w:ascii="Times New Roman" w:hAnsi="Times New Roman" w:cs="Times New Roman"/>
          <w:color w:val="FF0000"/>
          <w:sz w:val="28"/>
          <w:szCs w:val="28"/>
        </w:rPr>
        <w:t>/201</w:t>
      </w:r>
      <w:r w:rsidR="00F24BF1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CA2CF2" w:rsidRPr="00C30B88">
        <w:rPr>
          <w:rFonts w:ascii="Times New Roman" w:hAnsi="Times New Roman" w:cs="Times New Roman"/>
          <w:sz w:val="28"/>
          <w:szCs w:val="28"/>
        </w:rPr>
        <w:t xml:space="preserve"> tarihinde 2886 Sayılı D.İ.K.’</w:t>
      </w:r>
      <w:proofErr w:type="spellStart"/>
      <w:r w:rsidR="00CA2CF2" w:rsidRPr="00C30B88">
        <w:rPr>
          <w:rFonts w:ascii="Times New Roman" w:hAnsi="Times New Roman" w:cs="Times New Roman"/>
          <w:sz w:val="28"/>
          <w:szCs w:val="28"/>
        </w:rPr>
        <w:t>nun</w:t>
      </w:r>
      <w:proofErr w:type="spellEnd"/>
      <w:r w:rsidR="00CA2CF2" w:rsidRPr="00C30B88">
        <w:rPr>
          <w:rFonts w:ascii="Times New Roman" w:hAnsi="Times New Roman" w:cs="Times New Roman"/>
          <w:sz w:val="28"/>
          <w:szCs w:val="28"/>
        </w:rPr>
        <w:t xml:space="preserve"> 45.</w:t>
      </w:r>
      <w:r w:rsidR="00EA494B" w:rsidRPr="00C30B88">
        <w:rPr>
          <w:rFonts w:ascii="Times New Roman" w:hAnsi="Times New Roman" w:cs="Times New Roman"/>
          <w:sz w:val="28"/>
          <w:szCs w:val="28"/>
        </w:rPr>
        <w:t xml:space="preserve"> m</w:t>
      </w:r>
      <w:r w:rsidR="00CA2CF2" w:rsidRPr="00C30B88">
        <w:rPr>
          <w:rFonts w:ascii="Times New Roman" w:hAnsi="Times New Roman" w:cs="Times New Roman"/>
          <w:sz w:val="28"/>
          <w:szCs w:val="28"/>
        </w:rPr>
        <w:t xml:space="preserve">addesine </w:t>
      </w:r>
      <w:r w:rsidR="0095447E" w:rsidRPr="00C30B88">
        <w:rPr>
          <w:rFonts w:ascii="Times New Roman" w:hAnsi="Times New Roman" w:cs="Times New Roman"/>
          <w:sz w:val="28"/>
          <w:szCs w:val="28"/>
        </w:rPr>
        <w:t xml:space="preserve">uyarınca </w:t>
      </w:r>
      <w:r w:rsidR="00CA2CF2" w:rsidRPr="00C30B88">
        <w:rPr>
          <w:rFonts w:ascii="Times New Roman" w:hAnsi="Times New Roman" w:cs="Times New Roman"/>
          <w:sz w:val="28"/>
          <w:szCs w:val="28"/>
        </w:rPr>
        <w:t xml:space="preserve"> </w:t>
      </w:r>
      <w:r w:rsidR="001E5D20" w:rsidRPr="00C30B88">
        <w:rPr>
          <w:rFonts w:ascii="Times New Roman" w:hAnsi="Times New Roman" w:cs="Times New Roman"/>
          <w:sz w:val="28"/>
          <w:szCs w:val="28"/>
        </w:rPr>
        <w:t>açık teklif (</w:t>
      </w:r>
      <w:r w:rsidR="00CA2CF2" w:rsidRPr="00C30B88">
        <w:rPr>
          <w:rFonts w:ascii="Times New Roman" w:hAnsi="Times New Roman" w:cs="Times New Roman"/>
          <w:sz w:val="28"/>
          <w:szCs w:val="28"/>
        </w:rPr>
        <w:t>açık artırma</w:t>
      </w:r>
      <w:r w:rsidR="001E5D20" w:rsidRPr="00C30B88">
        <w:rPr>
          <w:rFonts w:ascii="Times New Roman" w:hAnsi="Times New Roman" w:cs="Times New Roman"/>
          <w:sz w:val="28"/>
          <w:szCs w:val="28"/>
        </w:rPr>
        <w:t>)</w:t>
      </w:r>
      <w:r w:rsidR="00CA2CF2" w:rsidRPr="00C30B88">
        <w:rPr>
          <w:rFonts w:ascii="Times New Roman" w:hAnsi="Times New Roman" w:cs="Times New Roman"/>
          <w:sz w:val="28"/>
          <w:szCs w:val="28"/>
        </w:rPr>
        <w:t xml:space="preserve"> usulü </w:t>
      </w:r>
      <w:r w:rsidR="0095447E" w:rsidRPr="00C30B88">
        <w:rPr>
          <w:rFonts w:ascii="Times New Roman" w:hAnsi="Times New Roman" w:cs="Times New Roman"/>
          <w:sz w:val="28"/>
          <w:szCs w:val="28"/>
        </w:rPr>
        <w:t xml:space="preserve">ile </w:t>
      </w:r>
      <w:r w:rsidR="00CA2CF2" w:rsidRPr="00C30B88">
        <w:rPr>
          <w:rFonts w:ascii="Times New Roman" w:hAnsi="Times New Roman" w:cs="Times New Roman"/>
          <w:sz w:val="28"/>
          <w:szCs w:val="28"/>
        </w:rPr>
        <w:t>sa</w:t>
      </w:r>
      <w:r w:rsidR="0095447E" w:rsidRPr="00C30B88">
        <w:rPr>
          <w:rFonts w:ascii="Times New Roman" w:hAnsi="Times New Roman" w:cs="Times New Roman"/>
          <w:sz w:val="28"/>
          <w:szCs w:val="28"/>
        </w:rPr>
        <w:t>tışı yapılacaktır.</w:t>
      </w:r>
    </w:p>
    <w:p w:rsidR="00CA6D01" w:rsidRPr="00F70914" w:rsidRDefault="00CA6D01" w:rsidP="00CA2CF2">
      <w:pPr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horzAnchor="margin" w:tblpXSpec="center" w:tblpY="46"/>
        <w:tblOverlap w:val="never"/>
        <w:tblW w:w="130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1701"/>
        <w:gridCol w:w="1399"/>
        <w:gridCol w:w="1083"/>
        <w:gridCol w:w="1276"/>
        <w:gridCol w:w="1136"/>
        <w:gridCol w:w="1212"/>
        <w:gridCol w:w="1870"/>
        <w:gridCol w:w="1171"/>
        <w:gridCol w:w="1275"/>
      </w:tblGrid>
      <w:tr w:rsidR="00CA2CF2" w:rsidRPr="008D794F" w:rsidTr="005746AE">
        <w:trPr>
          <w:trHeight w:val="58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2" w:rsidRPr="005D7B3C" w:rsidRDefault="00CA2CF2" w:rsidP="00C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F2" w:rsidRPr="005D7B3C" w:rsidRDefault="00CA2CF2" w:rsidP="00C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CİNSİ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F2" w:rsidRPr="005D7B3C" w:rsidRDefault="00CA2CF2" w:rsidP="00C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MARKASI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F2" w:rsidRPr="005D7B3C" w:rsidRDefault="00CA2CF2" w:rsidP="00C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MODELİ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F2" w:rsidRPr="005D7B3C" w:rsidRDefault="00CA2CF2" w:rsidP="00C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İHALE TARİHİ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F2" w:rsidRPr="005D7B3C" w:rsidRDefault="00CA2CF2" w:rsidP="00C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İHALE SAATİ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F2" w:rsidRPr="005D7B3C" w:rsidRDefault="00CA2CF2" w:rsidP="00C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PLAKASI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F2" w:rsidRPr="005D7B3C" w:rsidRDefault="00CA2CF2" w:rsidP="00C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MUHAMMEN BEDELİ</w:t>
            </w:r>
            <w:r w:rsidR="001C1C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2" w:rsidRDefault="00CA2CF2" w:rsidP="00C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GEÇİCİ TEMİNAT BEDELİ</w:t>
            </w:r>
            <w:r w:rsidR="00047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2" w:rsidRDefault="00CA2CF2" w:rsidP="00C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A2C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tr-TR"/>
              </w:rPr>
              <w:t>ŞARTNAME BEDELİ</w:t>
            </w:r>
          </w:p>
        </w:tc>
      </w:tr>
      <w:tr w:rsidR="00CC7894" w:rsidRPr="008D794F" w:rsidTr="00CC7894">
        <w:trPr>
          <w:trHeight w:val="58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3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DAMPERLİ KAMYON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3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BMC FATİH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3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627599" w:rsidRDefault="000209F0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21/08</w:t>
            </w:r>
            <w:r w:rsidR="00CC7894" w:rsidRPr="0062759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/201</w:t>
            </w:r>
            <w:r w:rsidR="00CC7894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627599" w:rsidRDefault="00AE4B3E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10:0</w:t>
            </w:r>
            <w:r w:rsidR="00CC7894" w:rsidRPr="0062759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2759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72-BB-116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51447E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24.687,50 TL.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94" w:rsidRPr="0051447E" w:rsidRDefault="0051447E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51447E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740.625,00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50,00 TL</w:t>
            </w:r>
          </w:p>
        </w:tc>
      </w:tr>
      <w:tr w:rsidR="00CC7894" w:rsidRPr="008D794F" w:rsidTr="00CC7894">
        <w:trPr>
          <w:trHeight w:val="58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3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DAMPERLİ KAMYON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MAN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627599" w:rsidRDefault="000209F0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21/08</w:t>
            </w:r>
            <w:r w:rsidR="00CC7894" w:rsidRPr="0062759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/201</w:t>
            </w:r>
            <w:r w:rsidR="00CC7894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627599" w:rsidRDefault="00AE4B3E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10:1</w:t>
            </w:r>
            <w:r w:rsidR="00CC7894" w:rsidRPr="0062759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72-DE-263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51447E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44.250,00TL.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94" w:rsidRPr="00C30B88" w:rsidRDefault="0051447E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1.327,50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50,00 TL</w:t>
            </w:r>
          </w:p>
        </w:tc>
      </w:tr>
      <w:tr w:rsidR="00CC7894" w:rsidRPr="008D794F" w:rsidTr="00CC7894">
        <w:trPr>
          <w:trHeight w:val="589"/>
        </w:trPr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CC7894" w:rsidRPr="008D794F" w:rsidTr="00CC7894">
        <w:trPr>
          <w:trHeight w:val="589"/>
        </w:trPr>
        <w:tc>
          <w:tcPr>
            <w:tcW w:w="92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212" w:type="dxa"/>
            <w:vAlign w:val="center"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CC7894" w:rsidRPr="008D794F" w:rsidTr="00CC7894">
        <w:trPr>
          <w:trHeight w:val="589"/>
        </w:trPr>
        <w:tc>
          <w:tcPr>
            <w:tcW w:w="92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C7894" w:rsidRPr="00627599" w:rsidRDefault="00CC7894" w:rsidP="00CC78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212" w:type="dxa"/>
            <w:vAlign w:val="center"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CC7894" w:rsidRPr="00AA412A" w:rsidRDefault="00CC7894" w:rsidP="00CC78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894" w:rsidRPr="008D794F" w:rsidTr="00CC7894">
        <w:trPr>
          <w:trHeight w:val="589"/>
        </w:trPr>
        <w:tc>
          <w:tcPr>
            <w:tcW w:w="92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C7894" w:rsidRPr="00627599" w:rsidRDefault="00CC7894" w:rsidP="00CC78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212" w:type="dxa"/>
            <w:vAlign w:val="center"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  <w:vAlign w:val="center"/>
          </w:tcPr>
          <w:p w:rsidR="00CC7894" w:rsidRPr="00C30B88" w:rsidRDefault="00CC7894" w:rsidP="0051447E">
            <w:pPr>
              <w:spacing w:after="0" w:line="240" w:lineRule="auto"/>
              <w:ind w:right="-4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CC7894" w:rsidRPr="00AA412A" w:rsidRDefault="00CC7894" w:rsidP="00CC78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894" w:rsidRPr="008D794F" w:rsidTr="00CC7894">
        <w:trPr>
          <w:trHeight w:val="589"/>
        </w:trPr>
        <w:tc>
          <w:tcPr>
            <w:tcW w:w="92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C7894" w:rsidRPr="00627599" w:rsidRDefault="00CC7894" w:rsidP="00CC78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212" w:type="dxa"/>
            <w:vAlign w:val="center"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CC7894" w:rsidRPr="00AA412A" w:rsidRDefault="00CC7894" w:rsidP="00CC78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894" w:rsidRPr="008D794F" w:rsidTr="00CC7894">
        <w:trPr>
          <w:trHeight w:val="589"/>
        </w:trPr>
        <w:tc>
          <w:tcPr>
            <w:tcW w:w="92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C7894" w:rsidRPr="00627599" w:rsidRDefault="00CC7894" w:rsidP="00CC78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212" w:type="dxa"/>
            <w:vAlign w:val="center"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vAlign w:val="bottom"/>
          </w:tcPr>
          <w:p w:rsidR="00CC7894" w:rsidRPr="00D069A3" w:rsidRDefault="00CC7894" w:rsidP="00CC78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894" w:rsidRPr="008D794F" w:rsidTr="00F24BF1">
        <w:trPr>
          <w:trHeight w:val="589"/>
        </w:trPr>
        <w:tc>
          <w:tcPr>
            <w:tcW w:w="92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7894" w:rsidRPr="00AD7695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C7894" w:rsidRPr="00627599" w:rsidRDefault="00CC7894" w:rsidP="00CC78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212" w:type="dxa"/>
            <w:vAlign w:val="center"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CC7894" w:rsidRPr="00AA412A" w:rsidRDefault="00CC7894" w:rsidP="00CC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894" w:rsidRPr="008D794F" w:rsidTr="00F24BF1">
        <w:trPr>
          <w:trHeight w:val="589"/>
        </w:trPr>
        <w:tc>
          <w:tcPr>
            <w:tcW w:w="92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C7894" w:rsidRPr="00627599" w:rsidRDefault="00CC7894" w:rsidP="00CC78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212" w:type="dxa"/>
            <w:vAlign w:val="center"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CC7894" w:rsidRPr="00AA412A" w:rsidRDefault="00CC7894" w:rsidP="00CC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894" w:rsidRPr="008D794F" w:rsidTr="00F24BF1">
        <w:trPr>
          <w:trHeight w:val="589"/>
        </w:trPr>
        <w:tc>
          <w:tcPr>
            <w:tcW w:w="92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C7894" w:rsidRPr="00627599" w:rsidRDefault="00CC7894" w:rsidP="00CC78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212" w:type="dxa"/>
            <w:vAlign w:val="center"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CC7894" w:rsidRPr="00AA412A" w:rsidRDefault="00CC7894" w:rsidP="00CC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894" w:rsidRPr="008D794F" w:rsidTr="00F24BF1">
        <w:trPr>
          <w:trHeight w:val="589"/>
        </w:trPr>
        <w:tc>
          <w:tcPr>
            <w:tcW w:w="92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C7894" w:rsidRPr="00627599" w:rsidRDefault="00CC7894" w:rsidP="00CC78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212" w:type="dxa"/>
            <w:vAlign w:val="center"/>
          </w:tcPr>
          <w:p w:rsidR="00CC7894" w:rsidRPr="00627599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  <w:vAlign w:val="center"/>
          </w:tcPr>
          <w:p w:rsidR="00CC7894" w:rsidRPr="00C30B88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CC7894" w:rsidRPr="00AA412A" w:rsidRDefault="00CC7894" w:rsidP="00CC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894" w:rsidRPr="008D794F" w:rsidTr="00F24BF1">
        <w:trPr>
          <w:trHeight w:val="589"/>
        </w:trPr>
        <w:tc>
          <w:tcPr>
            <w:tcW w:w="921" w:type="dxa"/>
            <w:vAlign w:val="center"/>
          </w:tcPr>
          <w:p w:rsidR="00CC7894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CC7894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CC7894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CC7894" w:rsidRPr="005D7B3C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7894" w:rsidRPr="005D7B3C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C7894" w:rsidRPr="005D7B3C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CC7894" w:rsidRPr="005D7B3C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894" w:rsidRPr="00507AE4" w:rsidRDefault="00CC7894" w:rsidP="00CC7894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C7894" w:rsidRPr="00507AE4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212" w:type="dxa"/>
            <w:vAlign w:val="center"/>
          </w:tcPr>
          <w:p w:rsidR="00CC7894" w:rsidRPr="005D7B3C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CC7894" w:rsidRPr="00507AE4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71" w:type="dxa"/>
            <w:vAlign w:val="center"/>
          </w:tcPr>
          <w:p w:rsidR="00CC7894" w:rsidRPr="00507AE4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CC7894" w:rsidRDefault="00CC7894" w:rsidP="00CC7894">
            <w:pPr>
              <w:jc w:val="center"/>
            </w:pPr>
          </w:p>
        </w:tc>
      </w:tr>
      <w:tr w:rsidR="00CC7894" w:rsidRPr="008D794F" w:rsidTr="00D04CC2">
        <w:trPr>
          <w:trHeight w:val="589"/>
        </w:trPr>
        <w:tc>
          <w:tcPr>
            <w:tcW w:w="921" w:type="dxa"/>
            <w:vAlign w:val="center"/>
          </w:tcPr>
          <w:p w:rsidR="00CC7894" w:rsidRPr="005D7B3C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7894" w:rsidRPr="005D7B3C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C7894" w:rsidRPr="005D7B3C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CC7894" w:rsidRPr="005D7B3C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894" w:rsidRPr="00507AE4" w:rsidRDefault="00CC7894" w:rsidP="00CC7894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C7894" w:rsidRPr="00507AE4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212" w:type="dxa"/>
            <w:vAlign w:val="center"/>
          </w:tcPr>
          <w:p w:rsidR="00CC7894" w:rsidRPr="005D7B3C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CC7894" w:rsidRPr="00507AE4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71" w:type="dxa"/>
            <w:vAlign w:val="center"/>
          </w:tcPr>
          <w:p w:rsidR="00CC7894" w:rsidRPr="00507AE4" w:rsidRDefault="00CC7894" w:rsidP="00C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CC7894" w:rsidRPr="005746AE" w:rsidRDefault="00CC7894" w:rsidP="00CC7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CC7894" w:rsidRPr="00224D0E" w:rsidRDefault="00CC7894" w:rsidP="00CC789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 xml:space="preserve">Batman İl Özel İdaresi’ne ait yukarıda muhammen bedeli, geçici teminatı, ihale gün ve saati </w:t>
      </w:r>
      <w:r w:rsidRPr="00224D0E">
        <w:rPr>
          <w:rFonts w:ascii="Times New Roman" w:hAnsi="Times New Roman" w:cs="Times New Roman"/>
          <w:sz w:val="28"/>
          <w:szCs w:val="28"/>
        </w:rPr>
        <w:t>makine parkına kayıtlı bulunan ve plaka, marka</w:t>
      </w:r>
      <w:r>
        <w:rPr>
          <w:rFonts w:ascii="Times New Roman" w:hAnsi="Times New Roman" w:cs="Times New Roman"/>
          <w:sz w:val="28"/>
          <w:szCs w:val="28"/>
        </w:rPr>
        <w:t xml:space="preserve"> ve cinsi belirtilen makinelerimiz</w:t>
      </w:r>
      <w:r w:rsidRPr="00224D0E">
        <w:rPr>
          <w:rFonts w:ascii="Times New Roman" w:hAnsi="Times New Roman" w:cs="Times New Roman"/>
          <w:sz w:val="28"/>
          <w:szCs w:val="28"/>
        </w:rPr>
        <w:t xml:space="preserve"> ekonomik ömrünü doldurduklarından dolayı kayıttan düşümü yapılarak satışı yapılacaktır.</w:t>
      </w:r>
      <w:r w:rsidRPr="00224D0E">
        <w:rPr>
          <w:rFonts w:ascii="Times New Roman" w:eastAsia="Times New Roman" w:hAnsi="Times New Roman" w:cs="Times New Roman"/>
          <w:sz w:val="28"/>
          <w:szCs w:val="28"/>
        </w:rPr>
        <w:t xml:space="preserve"> 2886 Sayılı Devlet İhale Kanunu’nun 45. maddesi uyarınca açık artırma suretiyle şartnamesi doğrultusunda satılmak üzere ihaleye konulmuştur.</w:t>
      </w:r>
    </w:p>
    <w:p w:rsidR="00CC7894" w:rsidRPr="00224D0E" w:rsidRDefault="00CC7894" w:rsidP="00CC789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>İhale Batman İl Özel İdaresi, İl Encümeni Toplantı Salonu’nda İl Encümeni’nce yapılacaktır.</w:t>
      </w:r>
    </w:p>
    <w:p w:rsidR="00CC7894" w:rsidRPr="00224D0E" w:rsidRDefault="00CC7894" w:rsidP="00CC789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>İhale Şartnamesi ve ihale dokümanları Batman İl Özel İdaresi - Makine İkmal Bakım ve Onarım  Müdürlüğü’nde mesai saatleri içerisinde görülebilir ve 50 TL karşılığı satın alınabilir. İhaleye katılabilmek için doküman satın alınması zorunludur.</w:t>
      </w:r>
    </w:p>
    <w:p w:rsidR="00AD0672" w:rsidRPr="00224D0E" w:rsidRDefault="00AD0672" w:rsidP="00AD06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>İsteklilerin ihaleye katılabilmeleri için evraklarını, yukarıda belirtilen ihal</w:t>
      </w:r>
      <w:r w:rsidR="001A41DC" w:rsidRPr="00224D0E">
        <w:rPr>
          <w:rFonts w:ascii="Times New Roman" w:eastAsia="Times New Roman" w:hAnsi="Times New Roman" w:cs="Times New Roman"/>
          <w:sz w:val="28"/>
          <w:szCs w:val="28"/>
        </w:rPr>
        <w:t xml:space="preserve">e tarih ve saatine kadar </w:t>
      </w:r>
      <w:r w:rsidR="00865FF9" w:rsidRPr="00224D0E">
        <w:rPr>
          <w:rFonts w:ascii="Times New Roman" w:eastAsia="Times New Roman" w:hAnsi="Times New Roman" w:cs="Times New Roman"/>
          <w:sz w:val="28"/>
          <w:szCs w:val="28"/>
        </w:rPr>
        <w:t>Makine</w:t>
      </w:r>
      <w:r w:rsidR="001A41DC" w:rsidRPr="00224D0E">
        <w:rPr>
          <w:rFonts w:ascii="Times New Roman" w:eastAsia="Times New Roman" w:hAnsi="Times New Roman" w:cs="Times New Roman"/>
          <w:sz w:val="28"/>
          <w:szCs w:val="28"/>
        </w:rPr>
        <w:t xml:space="preserve"> İkmal Bakım ve Onarım </w:t>
      </w:r>
      <w:r w:rsidRPr="00224D0E">
        <w:rPr>
          <w:rFonts w:ascii="Times New Roman" w:eastAsia="Times New Roman" w:hAnsi="Times New Roman" w:cs="Times New Roman"/>
          <w:sz w:val="28"/>
          <w:szCs w:val="28"/>
        </w:rPr>
        <w:t xml:space="preserve"> Müdürlüğü’ne vermeleri gerekmektedir.</w:t>
      </w:r>
    </w:p>
    <w:p w:rsidR="00AD0672" w:rsidRPr="00224D0E" w:rsidRDefault="00AD0672" w:rsidP="00AD06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>İsteklilerin ihaleye katılabilmeleri için gerekli evraklar şunlardır:</w:t>
      </w:r>
    </w:p>
    <w:p w:rsidR="00AD0672" w:rsidRPr="00224D0E" w:rsidRDefault="00381B24" w:rsidP="00AD06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 xml:space="preserve">Teklif vermeye yetkili olduğunu gösteren </w:t>
      </w:r>
      <w:r w:rsidRPr="00224D0E">
        <w:rPr>
          <w:rFonts w:ascii="Times New Roman" w:eastAsia="Times New Roman" w:hAnsi="Times New Roman" w:cs="Times New Roman"/>
          <w:sz w:val="28"/>
          <w:szCs w:val="28"/>
          <w:u w:val="single"/>
        </w:rPr>
        <w:t>imza beyannamesi veya</w:t>
      </w:r>
      <w:r w:rsidR="00AD0672" w:rsidRPr="00224D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imza sirküleri</w:t>
      </w:r>
      <w:r w:rsidR="00AD0672" w:rsidRPr="00224D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A7E4E" w:rsidRPr="00224D0E" w:rsidRDefault="00EA7E4E" w:rsidP="00EA7E4E">
      <w:pPr>
        <w:pStyle w:val="ListeParagraf"/>
        <w:numPr>
          <w:ilvl w:val="3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 xml:space="preserve">Gerçek kişi olması halinde, </w:t>
      </w:r>
      <w:r w:rsidRPr="00224D0E">
        <w:rPr>
          <w:rFonts w:ascii="Times New Roman" w:eastAsia="Times New Roman" w:hAnsi="Times New Roman" w:cs="Times New Roman"/>
          <w:sz w:val="28"/>
          <w:szCs w:val="28"/>
          <w:u w:val="single"/>
        </w:rPr>
        <w:t>noter tasdikli imza sirküleri</w:t>
      </w:r>
      <w:r w:rsidRPr="00224D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A7E4E" w:rsidRPr="00224D0E" w:rsidRDefault="00EA7E4E" w:rsidP="00EA7E4E">
      <w:pPr>
        <w:pStyle w:val="ListeParagraf"/>
        <w:numPr>
          <w:ilvl w:val="3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 xml:space="preserve">Tüzel kişi olması halinde, ilgisine göre tüzel kişiliğin ortakları, üyeleri veya kurucuları ile tüzel kişiliğin yönetimindeki görevlileri belirten son durumu gösterir </w:t>
      </w:r>
      <w:r w:rsidRPr="00224D0E">
        <w:rPr>
          <w:rFonts w:ascii="Times New Roman" w:eastAsia="Times New Roman" w:hAnsi="Times New Roman" w:cs="Times New Roman"/>
          <w:sz w:val="28"/>
          <w:szCs w:val="28"/>
          <w:u w:val="single"/>
        </w:rPr>
        <w:t>Ticaret Sicil Gazetesi veya bu hususları tevsik eden belgeler ile tüzel kişiliğin noter tasdikli imza sirküleri</w:t>
      </w:r>
      <w:r w:rsidRPr="00224D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0672" w:rsidRPr="00224D0E" w:rsidRDefault="00AD0672" w:rsidP="00AD06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 xml:space="preserve">Vekâleten ihaleye katılacak istekliler adına </w:t>
      </w:r>
      <w:r w:rsidRPr="00224D0E">
        <w:rPr>
          <w:rFonts w:ascii="Times New Roman" w:eastAsia="Times New Roman" w:hAnsi="Times New Roman" w:cs="Times New Roman"/>
          <w:sz w:val="28"/>
          <w:szCs w:val="28"/>
          <w:u w:val="single"/>
        </w:rPr>
        <w:t>noter tasdikli vekâletname ve noter tasdikli imza sirküleri</w:t>
      </w:r>
      <w:r w:rsidRPr="00224D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0672" w:rsidRPr="00224D0E" w:rsidRDefault="00AD0672" w:rsidP="00AD06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>Tebligat</w:t>
      </w:r>
      <w:r w:rsidR="00EA7E4E" w:rsidRPr="00224D0E">
        <w:rPr>
          <w:rFonts w:ascii="Times New Roman" w:eastAsia="Times New Roman" w:hAnsi="Times New Roman" w:cs="Times New Roman"/>
          <w:sz w:val="28"/>
          <w:szCs w:val="28"/>
        </w:rPr>
        <w:t xml:space="preserve"> için </w:t>
      </w:r>
      <w:r w:rsidR="00EA7E4E" w:rsidRPr="00224D0E">
        <w:rPr>
          <w:rFonts w:ascii="Times New Roman" w:eastAsia="Times New Roman" w:hAnsi="Times New Roman" w:cs="Times New Roman"/>
          <w:sz w:val="28"/>
          <w:szCs w:val="28"/>
          <w:u w:val="single"/>
        </w:rPr>
        <w:t>adres beyanı  (Türkiye’de), ayrıca irtibat için telefon ve varsa faks numarası ile elektronik posta adresi</w:t>
      </w:r>
      <w:r w:rsidR="00EA7E4E" w:rsidRPr="00224D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0672" w:rsidRPr="00224D0E" w:rsidRDefault="00AD0672" w:rsidP="00AD06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 xml:space="preserve">Yukarıda belirtilen miktarlarda </w:t>
      </w:r>
      <w:r w:rsidRPr="00224D0E">
        <w:rPr>
          <w:rFonts w:ascii="Times New Roman" w:eastAsia="Times New Roman" w:hAnsi="Times New Roman" w:cs="Times New Roman"/>
          <w:sz w:val="28"/>
          <w:szCs w:val="28"/>
          <w:u w:val="single"/>
        </w:rPr>
        <w:t>Geçici Teminat’ın yatırıldığını gösterir belge</w:t>
      </w:r>
      <w:r w:rsidRPr="00224D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0672" w:rsidRPr="00224D0E" w:rsidRDefault="00AD0672" w:rsidP="00AD06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 xml:space="preserve">İsteklilerin ortak girişim olması halinde, şekli ve içeriği ilgili mevzuatlarla belirlenen noter tasdikli </w:t>
      </w:r>
      <w:r w:rsidRPr="00224D0E">
        <w:rPr>
          <w:rFonts w:ascii="Times New Roman" w:eastAsia="Times New Roman" w:hAnsi="Times New Roman" w:cs="Times New Roman"/>
          <w:sz w:val="28"/>
          <w:szCs w:val="28"/>
          <w:u w:val="single"/>
        </w:rPr>
        <w:t>Ortak Girişim Beyannamesi</w:t>
      </w:r>
      <w:r w:rsidRPr="00224D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0672" w:rsidRPr="00224D0E" w:rsidRDefault="00EA7E4E" w:rsidP="00AD06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 xml:space="preserve">İhale tarihine göre 6 (Altı) ay içinde alınmış </w:t>
      </w:r>
      <w:r w:rsidRPr="00224D0E">
        <w:rPr>
          <w:rFonts w:ascii="Times New Roman" w:eastAsia="Times New Roman" w:hAnsi="Times New Roman" w:cs="Times New Roman"/>
          <w:sz w:val="28"/>
          <w:szCs w:val="28"/>
          <w:u w:val="single"/>
        </w:rPr>
        <w:t>iş veya ikametgâh adreslerini gösteren bir belge (İkametgâh Belgesi ya da Ticari İkametgâh Belgesi) ve Nüfus Cüzdanı sureti</w:t>
      </w:r>
      <w:r w:rsidR="00AD0672" w:rsidRPr="00224D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A7E4E" w:rsidRPr="00224D0E" w:rsidRDefault="00381B24" w:rsidP="00AD06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İhale Dokümanı </w:t>
      </w:r>
      <w:r w:rsidRPr="00224D0E">
        <w:rPr>
          <w:rFonts w:ascii="Times New Roman" w:eastAsia="Times New Roman" w:hAnsi="Times New Roman" w:cs="Times New Roman"/>
          <w:sz w:val="28"/>
          <w:szCs w:val="28"/>
          <w:u w:val="single"/>
        </w:rPr>
        <w:t>satın aldıklarına dair belge</w:t>
      </w:r>
      <w:r w:rsidRPr="00224D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0672" w:rsidRPr="00224D0E" w:rsidRDefault="00AD0672" w:rsidP="00AD06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>İhaleye katılacak isteklilerin hazırlayacağı evrakların tamamı asıl veya noter tasdikli sureti olacaktır.</w:t>
      </w:r>
    </w:p>
    <w:p w:rsidR="00AD0672" w:rsidRPr="00224D0E" w:rsidRDefault="00AD0672" w:rsidP="00AD06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>İhaleye telefon, telgraf ve faksla yapılacak başvurular kabul edilmeyecektir. Posta yoluyla yapılacak başvurularda, postada meydana gelecek gecikmeler dikkate alınmayacaktır.</w:t>
      </w:r>
    </w:p>
    <w:p w:rsidR="00AD0672" w:rsidRPr="00224D0E" w:rsidRDefault="00AD0672" w:rsidP="00AD06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>İhaleye katılan kişi ve firmalar, ihale şartnamesi ve dosyada bulunan tüm evrakları okumuş ve kabul etmiş sayılacaktır.</w:t>
      </w:r>
    </w:p>
    <w:p w:rsidR="00AD0672" w:rsidRPr="00224D0E" w:rsidRDefault="00AD0672" w:rsidP="00AD06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>Bu ihalede en yüksek teklif, uygun teklif kabul edilecektir.</w:t>
      </w:r>
    </w:p>
    <w:p w:rsidR="00AD0672" w:rsidRPr="00224D0E" w:rsidRDefault="00AD0672" w:rsidP="00AD06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E">
        <w:rPr>
          <w:rFonts w:ascii="Times New Roman" w:eastAsia="Times New Roman" w:hAnsi="Times New Roman" w:cs="Times New Roman"/>
          <w:sz w:val="28"/>
          <w:szCs w:val="28"/>
        </w:rPr>
        <w:t>İhale Komisyonu 2886 Sayılı Kanunun 29. maddesi gereğince, gerekçesini belirtmek suretiyle ihaleyi yapıp yapmamakta serbesttir.</w:t>
      </w:r>
    </w:p>
    <w:p w:rsidR="00AD0672" w:rsidRPr="00224D0E" w:rsidRDefault="00AD0672" w:rsidP="00CA2CF2">
      <w:pPr>
        <w:rPr>
          <w:rFonts w:ascii="Times New Roman" w:hAnsi="Times New Roman" w:cs="Times New Roman"/>
          <w:sz w:val="28"/>
          <w:szCs w:val="28"/>
        </w:rPr>
      </w:pPr>
    </w:p>
    <w:p w:rsidR="00AF048C" w:rsidRPr="00224D0E" w:rsidRDefault="00AF048C" w:rsidP="00CA2CF2">
      <w:pPr>
        <w:rPr>
          <w:rFonts w:ascii="Times New Roman" w:hAnsi="Times New Roman" w:cs="Times New Roman"/>
          <w:sz w:val="28"/>
          <w:szCs w:val="28"/>
        </w:rPr>
      </w:pPr>
      <w:r w:rsidRPr="00224D0E">
        <w:rPr>
          <w:rFonts w:ascii="Times New Roman" w:hAnsi="Times New Roman" w:cs="Times New Roman"/>
          <w:sz w:val="28"/>
          <w:szCs w:val="28"/>
        </w:rPr>
        <w:t>İlan olunur.</w:t>
      </w:r>
    </w:p>
    <w:sectPr w:rsidR="00AF048C" w:rsidRPr="00224D0E" w:rsidSect="00CA2CF2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35" w:rsidRDefault="00D81F35" w:rsidP="00224D0E">
      <w:pPr>
        <w:spacing w:after="0" w:line="240" w:lineRule="auto"/>
      </w:pPr>
      <w:r>
        <w:separator/>
      </w:r>
    </w:p>
  </w:endnote>
  <w:endnote w:type="continuationSeparator" w:id="0">
    <w:p w:rsidR="00D81F35" w:rsidRDefault="00D81F35" w:rsidP="0022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35" w:rsidRDefault="00D81F35" w:rsidP="00224D0E">
      <w:pPr>
        <w:spacing w:after="0" w:line="240" w:lineRule="auto"/>
      </w:pPr>
      <w:r>
        <w:separator/>
      </w:r>
    </w:p>
  </w:footnote>
  <w:footnote w:type="continuationSeparator" w:id="0">
    <w:p w:rsidR="00D81F35" w:rsidRDefault="00D81F35" w:rsidP="00224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487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27F5E81"/>
    <w:multiLevelType w:val="hybridMultilevel"/>
    <w:tmpl w:val="ACEC6716"/>
    <w:lvl w:ilvl="0" w:tplc="A4560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9D77F0"/>
    <w:multiLevelType w:val="hybridMultilevel"/>
    <w:tmpl w:val="4FEA30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CF2"/>
    <w:rsid w:val="000209F0"/>
    <w:rsid w:val="00047B91"/>
    <w:rsid w:val="0007104B"/>
    <w:rsid w:val="000871F3"/>
    <w:rsid w:val="000D5402"/>
    <w:rsid w:val="00103501"/>
    <w:rsid w:val="00123B12"/>
    <w:rsid w:val="0013096D"/>
    <w:rsid w:val="001335D4"/>
    <w:rsid w:val="001530D4"/>
    <w:rsid w:val="001627D6"/>
    <w:rsid w:val="0018104F"/>
    <w:rsid w:val="001A383C"/>
    <w:rsid w:val="001A41DC"/>
    <w:rsid w:val="001C1C63"/>
    <w:rsid w:val="001C396D"/>
    <w:rsid w:val="001D5174"/>
    <w:rsid w:val="001E5D20"/>
    <w:rsid w:val="001F0914"/>
    <w:rsid w:val="001F5A02"/>
    <w:rsid w:val="00217786"/>
    <w:rsid w:val="00224D0E"/>
    <w:rsid w:val="00231C0E"/>
    <w:rsid w:val="00233A30"/>
    <w:rsid w:val="00237552"/>
    <w:rsid w:val="00277B40"/>
    <w:rsid w:val="002E4B3B"/>
    <w:rsid w:val="002E78C8"/>
    <w:rsid w:val="002F3660"/>
    <w:rsid w:val="002F4C1D"/>
    <w:rsid w:val="0031647D"/>
    <w:rsid w:val="003642C0"/>
    <w:rsid w:val="00381B24"/>
    <w:rsid w:val="00391D4E"/>
    <w:rsid w:val="003F3692"/>
    <w:rsid w:val="0045709D"/>
    <w:rsid w:val="00483672"/>
    <w:rsid w:val="00487E50"/>
    <w:rsid w:val="00490979"/>
    <w:rsid w:val="004B4F72"/>
    <w:rsid w:val="004D1C27"/>
    <w:rsid w:val="00507AE4"/>
    <w:rsid w:val="0051447E"/>
    <w:rsid w:val="00537996"/>
    <w:rsid w:val="00541A60"/>
    <w:rsid w:val="005711F5"/>
    <w:rsid w:val="005746AE"/>
    <w:rsid w:val="005B4EC0"/>
    <w:rsid w:val="005C3988"/>
    <w:rsid w:val="005D6031"/>
    <w:rsid w:val="005E1A00"/>
    <w:rsid w:val="005F0890"/>
    <w:rsid w:val="006125DE"/>
    <w:rsid w:val="00622F3C"/>
    <w:rsid w:val="00627599"/>
    <w:rsid w:val="006325E1"/>
    <w:rsid w:val="006614C6"/>
    <w:rsid w:val="00661DE5"/>
    <w:rsid w:val="00662C7B"/>
    <w:rsid w:val="006672C8"/>
    <w:rsid w:val="00685501"/>
    <w:rsid w:val="00687EFE"/>
    <w:rsid w:val="00693534"/>
    <w:rsid w:val="006A07CB"/>
    <w:rsid w:val="006A1AE8"/>
    <w:rsid w:val="006C1276"/>
    <w:rsid w:val="006F0390"/>
    <w:rsid w:val="00723EB5"/>
    <w:rsid w:val="00740861"/>
    <w:rsid w:val="00741ED9"/>
    <w:rsid w:val="00742C91"/>
    <w:rsid w:val="00865FF9"/>
    <w:rsid w:val="008665AB"/>
    <w:rsid w:val="00871DEF"/>
    <w:rsid w:val="00874176"/>
    <w:rsid w:val="00875749"/>
    <w:rsid w:val="008844EB"/>
    <w:rsid w:val="008B6D34"/>
    <w:rsid w:val="008B7AA3"/>
    <w:rsid w:val="008E56C5"/>
    <w:rsid w:val="00902BDF"/>
    <w:rsid w:val="0091575F"/>
    <w:rsid w:val="00916779"/>
    <w:rsid w:val="0095447E"/>
    <w:rsid w:val="00990136"/>
    <w:rsid w:val="00992932"/>
    <w:rsid w:val="00A05C89"/>
    <w:rsid w:val="00A40896"/>
    <w:rsid w:val="00A76A77"/>
    <w:rsid w:val="00AA412A"/>
    <w:rsid w:val="00AA7381"/>
    <w:rsid w:val="00AD0672"/>
    <w:rsid w:val="00AD7695"/>
    <w:rsid w:val="00AE4B3E"/>
    <w:rsid w:val="00AF048C"/>
    <w:rsid w:val="00B07922"/>
    <w:rsid w:val="00B573C3"/>
    <w:rsid w:val="00BE0DC2"/>
    <w:rsid w:val="00BF6E56"/>
    <w:rsid w:val="00C10F14"/>
    <w:rsid w:val="00C30B88"/>
    <w:rsid w:val="00C42BCE"/>
    <w:rsid w:val="00C71AFB"/>
    <w:rsid w:val="00CA0126"/>
    <w:rsid w:val="00CA2CF2"/>
    <w:rsid w:val="00CA6D01"/>
    <w:rsid w:val="00CC0E7B"/>
    <w:rsid w:val="00CC7894"/>
    <w:rsid w:val="00D04CC2"/>
    <w:rsid w:val="00D069A3"/>
    <w:rsid w:val="00D143AF"/>
    <w:rsid w:val="00D232B2"/>
    <w:rsid w:val="00D274A1"/>
    <w:rsid w:val="00D54416"/>
    <w:rsid w:val="00D66A4C"/>
    <w:rsid w:val="00D81F35"/>
    <w:rsid w:val="00DF23B6"/>
    <w:rsid w:val="00E1219F"/>
    <w:rsid w:val="00E13676"/>
    <w:rsid w:val="00E16071"/>
    <w:rsid w:val="00E500E7"/>
    <w:rsid w:val="00E8401F"/>
    <w:rsid w:val="00E8537A"/>
    <w:rsid w:val="00E96B0A"/>
    <w:rsid w:val="00EA494B"/>
    <w:rsid w:val="00EA7E4E"/>
    <w:rsid w:val="00EE4B3A"/>
    <w:rsid w:val="00EF21EA"/>
    <w:rsid w:val="00EF749C"/>
    <w:rsid w:val="00F24BF1"/>
    <w:rsid w:val="00F35796"/>
    <w:rsid w:val="00F648A9"/>
    <w:rsid w:val="00F7084C"/>
    <w:rsid w:val="00F70914"/>
    <w:rsid w:val="00F70F2D"/>
    <w:rsid w:val="00F72DAF"/>
    <w:rsid w:val="00FA5E17"/>
    <w:rsid w:val="00FC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672"/>
    <w:pPr>
      <w:ind w:left="720"/>
      <w:contextualSpacing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2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24D0E"/>
  </w:style>
  <w:style w:type="paragraph" w:styleId="Altbilgi">
    <w:name w:val="footer"/>
    <w:basedOn w:val="Normal"/>
    <w:link w:val="AltbilgiChar"/>
    <w:uiPriority w:val="99"/>
    <w:semiHidden/>
    <w:unhideWhenUsed/>
    <w:rsid w:val="0022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24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19A8B-5308-42D0-838D-E8EC1F53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</cp:lastModifiedBy>
  <cp:revision>73</cp:revision>
  <cp:lastPrinted>2017-05-31T12:10:00Z</cp:lastPrinted>
  <dcterms:created xsi:type="dcterms:W3CDTF">2015-03-11T09:02:00Z</dcterms:created>
  <dcterms:modified xsi:type="dcterms:W3CDTF">2019-07-22T10:54:00Z</dcterms:modified>
</cp:coreProperties>
</file>